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DF" w:rsidRPr="004963F8" w:rsidRDefault="0046380E" w:rsidP="00E667DF">
      <w:pPr>
        <w:autoSpaceDE w:val="0"/>
        <w:autoSpaceDN w:val="0"/>
        <w:adjustRightInd w:val="0"/>
        <w:ind w:left="4956" w:right="-676" w:firstLine="170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pt;width:2in;height:90pt;z-index:251660288" stroked="f">
            <v:textbox>
              <w:txbxContent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48"/>
                      <w:szCs w:val="48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48"/>
                      <w:szCs w:val="48"/>
                    </w:rPr>
                    <w:t>FTM</w:t>
                  </w:r>
                </w:p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FUNDACIÓN</w:t>
                  </w:r>
                </w:p>
                <w:p w:rsidR="00E667DF" w:rsidRPr="0093601E" w:rsidRDefault="00E667DF" w:rsidP="00E667DF">
                  <w:pPr>
                    <w:autoSpaceDE w:val="0"/>
                    <w:autoSpaceDN w:val="0"/>
                    <w:adjustRightInd w:val="0"/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TOMÁS</w:t>
                  </w:r>
                </w:p>
                <w:p w:rsidR="00E667DF" w:rsidRPr="0093601E" w:rsidRDefault="00E667DF" w:rsidP="00E667DF">
                  <w:pPr>
                    <w:rPr>
                      <w:b/>
                      <w:color w:val="FFCC00"/>
                    </w:rPr>
                  </w:pPr>
                  <w:r w:rsidRPr="0093601E">
                    <w:rPr>
                      <w:rFonts w:ascii="TimesNewRomanPS" w:hAnsi="TimesNewRomanPS" w:cs="TimesNewRomanPS"/>
                      <w:b/>
                      <w:color w:val="FFCC00"/>
                      <w:sz w:val="24"/>
                      <w:szCs w:val="24"/>
                    </w:rPr>
                    <w:t>MORO</w:t>
                  </w:r>
                </w:p>
              </w:txbxContent>
            </v:textbox>
          </v:shape>
        </w:pict>
      </w:r>
      <w:r w:rsidR="00E667DF" w:rsidRPr="004963F8"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072204" cy="1247775"/>
            <wp:effectExtent l="19050" t="0" r="4246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04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7DF" w:rsidRPr="004963F8" w:rsidRDefault="00E667DF" w:rsidP="00E667DF">
      <w:pPr>
        <w:rPr>
          <w:sz w:val="28"/>
          <w:szCs w:val="28"/>
        </w:rPr>
      </w:pPr>
    </w:p>
    <w:p w:rsidR="004B45C6" w:rsidRDefault="004B45C6" w:rsidP="004B45C6">
      <w:pPr>
        <w:spacing w:before="120" w:after="120"/>
        <w:ind w:right="57"/>
        <w:jc w:val="both"/>
        <w:rPr>
          <w:b/>
          <w:sz w:val="24"/>
          <w:szCs w:val="24"/>
          <w:u w:val="single"/>
        </w:rPr>
      </w:pPr>
    </w:p>
    <w:p w:rsidR="00F61498" w:rsidRPr="005E2F2E" w:rsidRDefault="00F61498" w:rsidP="004B45C6">
      <w:pPr>
        <w:spacing w:before="120" w:after="120"/>
        <w:ind w:right="57"/>
        <w:jc w:val="both"/>
        <w:rPr>
          <w:b/>
          <w:sz w:val="24"/>
          <w:szCs w:val="24"/>
          <w:u w:val="single"/>
        </w:rPr>
      </w:pPr>
      <w:r w:rsidRPr="005E2F2E">
        <w:rPr>
          <w:b/>
          <w:sz w:val="24"/>
          <w:szCs w:val="24"/>
          <w:u w:val="single"/>
        </w:rPr>
        <w:t>CARTAS SOBRE “HUMANISMO Y POLÍTICA”</w:t>
      </w:r>
    </w:p>
    <w:p w:rsidR="00E667DF" w:rsidRPr="004963F8" w:rsidRDefault="00E667DF" w:rsidP="00E667DF">
      <w:pPr>
        <w:spacing w:before="120" w:after="120"/>
        <w:ind w:left="57" w:right="57" w:firstLine="284"/>
        <w:jc w:val="both"/>
        <w:rPr>
          <w:sz w:val="28"/>
          <w:szCs w:val="28"/>
        </w:rPr>
      </w:pPr>
    </w:p>
    <w:p w:rsidR="00F61498" w:rsidRPr="00CB3816" w:rsidRDefault="00FC1305" w:rsidP="00F61498">
      <w:r>
        <w:rPr>
          <w:b/>
          <w:sz w:val="24"/>
          <w:szCs w:val="24"/>
          <w:u w:val="single"/>
        </w:rPr>
        <w:t>5</w:t>
      </w:r>
      <w:r w:rsidR="00352952">
        <w:rPr>
          <w:b/>
          <w:sz w:val="24"/>
          <w:szCs w:val="24"/>
          <w:u w:val="single"/>
        </w:rPr>
        <w:t>3</w:t>
      </w:r>
      <w:r w:rsidR="00F61498" w:rsidRPr="005E2F2E">
        <w:rPr>
          <w:b/>
          <w:sz w:val="24"/>
          <w:szCs w:val="24"/>
          <w:u w:val="single"/>
        </w:rPr>
        <w:t>ª Carta</w:t>
      </w:r>
      <w:r w:rsidR="00CB3816">
        <w:rPr>
          <w:b/>
          <w:sz w:val="24"/>
          <w:szCs w:val="24"/>
        </w:rPr>
        <w:t>:</w:t>
      </w:r>
      <w:r w:rsidR="00C848DC">
        <w:rPr>
          <w:b/>
          <w:sz w:val="24"/>
          <w:szCs w:val="24"/>
        </w:rPr>
        <w:t xml:space="preserve"> </w:t>
      </w:r>
      <w:r w:rsidR="00F34B37">
        <w:rPr>
          <w:b/>
          <w:sz w:val="24"/>
          <w:szCs w:val="24"/>
        </w:rPr>
        <w:t>Humanismo y Karol Wojtyla (2)</w:t>
      </w:r>
      <w:r w:rsidR="00A155FA">
        <w:rPr>
          <w:b/>
          <w:sz w:val="24"/>
          <w:szCs w:val="24"/>
        </w:rPr>
        <w:t>. Investidura cultual.</w:t>
      </w:r>
    </w:p>
    <w:p w:rsidR="0005077D" w:rsidRDefault="0005077D" w:rsidP="00E667DF">
      <w:pPr>
        <w:spacing w:before="120" w:after="120"/>
        <w:ind w:left="57" w:right="57" w:firstLine="284"/>
        <w:jc w:val="both"/>
        <w:rPr>
          <w:sz w:val="28"/>
          <w:szCs w:val="28"/>
        </w:rPr>
      </w:pPr>
    </w:p>
    <w:p w:rsidR="0005077D" w:rsidRDefault="0005077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 w:rsidRPr="00C848DC">
        <w:rPr>
          <w:sz w:val="24"/>
          <w:szCs w:val="24"/>
        </w:rPr>
        <w:t>Querido amigo</w:t>
      </w:r>
      <w:r w:rsidR="00CB3816" w:rsidRPr="00C848DC">
        <w:rPr>
          <w:rStyle w:val="Refdenotaalfinal"/>
          <w:sz w:val="24"/>
          <w:szCs w:val="24"/>
        </w:rPr>
        <w:endnoteReference w:id="1"/>
      </w:r>
      <w:r w:rsidRPr="00C848DC">
        <w:rPr>
          <w:sz w:val="24"/>
          <w:szCs w:val="24"/>
        </w:rPr>
        <w:t xml:space="preserve">: </w:t>
      </w:r>
    </w:p>
    <w:p w:rsidR="008123C2" w:rsidRDefault="008123C2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Terminaba mi carta anterior anunciándote que en esta comenzaríamos a indagar en el pensamiento de  Karol Wojtyla. Quiero hacerlo señalando las cualidades personales que poseía y que le hacen merecedor de su valoración como humanista.</w:t>
      </w:r>
    </w:p>
    <w:p w:rsidR="008123C2" w:rsidRDefault="008123C2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  <w:u w:val="single"/>
        </w:rPr>
        <w:t>Investidura cultural</w:t>
      </w:r>
      <w:r>
        <w:rPr>
          <w:sz w:val="24"/>
          <w:szCs w:val="24"/>
        </w:rPr>
        <w:t>. Wojtyla fue un hombre culto. A ello habría que añadir su experiencia única como Papa que le permitió un conocimiento profundo de las personas, de las idea</w:t>
      </w:r>
      <w:r w:rsidR="00F32237">
        <w:rPr>
          <w:sz w:val="24"/>
          <w:szCs w:val="24"/>
        </w:rPr>
        <w:t>s</w:t>
      </w:r>
      <w:r>
        <w:rPr>
          <w:sz w:val="24"/>
          <w:szCs w:val="24"/>
        </w:rPr>
        <w:t xml:space="preserve"> y de los acontecimientos de su tiempo.</w:t>
      </w:r>
    </w:p>
    <w:p w:rsidR="008123C2" w:rsidRDefault="008123C2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En su juventud universitaria escribió algunas obras de teatro basadas en hechos históricos de Polonia, y durante toda su vida escribió poesía. Pero además fue un filósofo y profesor de filosofía (que como recordará significa amor a la sabiduría). Su tesis en teología sobre San Juan de la Cruz, le permitió indagar en el misticismo, manteniendo una posición diferenciada de la mística franciscana y del misticismo carmelita, al tiempo que se aproximó por vez primera a las relaciones entre fe y razón.</w:t>
      </w:r>
    </w:p>
    <w:p w:rsidR="008123C2" w:rsidRDefault="008123C2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segunda tesis doctoral,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en filosofía, versó sobre la posible aplicación de la fenomenología de Max </w:t>
      </w:r>
      <w:proofErr w:type="spellStart"/>
      <w:r>
        <w:rPr>
          <w:sz w:val="24"/>
          <w:szCs w:val="24"/>
        </w:rPr>
        <w:t>Scheller</w:t>
      </w:r>
      <w:proofErr w:type="spellEnd"/>
      <w:r>
        <w:rPr>
          <w:sz w:val="24"/>
          <w:szCs w:val="24"/>
        </w:rPr>
        <w:t xml:space="preserve"> a la ética cristiana, lo que la habilitó para dar clases en la Universidad de </w:t>
      </w:r>
      <w:proofErr w:type="spellStart"/>
      <w:r>
        <w:rPr>
          <w:sz w:val="24"/>
          <w:szCs w:val="24"/>
        </w:rPr>
        <w:t>Lublín</w:t>
      </w:r>
      <w:proofErr w:type="spellEnd"/>
      <w:r>
        <w:rPr>
          <w:sz w:val="24"/>
          <w:szCs w:val="24"/>
        </w:rPr>
        <w:t xml:space="preserve"> durante cuatro años (1953-1957)</w:t>
      </w:r>
      <w:r w:rsidR="00B935F8">
        <w:rPr>
          <w:sz w:val="24"/>
          <w:szCs w:val="24"/>
        </w:rPr>
        <w:t xml:space="preserve">. Allí con otros profesores puso en marcha un proyecto intelectual que fuera la </w:t>
      </w:r>
      <w:r w:rsidR="00F32237">
        <w:rPr>
          <w:sz w:val="24"/>
          <w:szCs w:val="24"/>
        </w:rPr>
        <w:t xml:space="preserve">refutación </w:t>
      </w:r>
      <w:r w:rsidR="00B935F8">
        <w:rPr>
          <w:sz w:val="24"/>
          <w:szCs w:val="24"/>
        </w:rPr>
        <w:t>del comunismo y del materialismo</w:t>
      </w:r>
      <w:r w:rsidR="00F32237">
        <w:rPr>
          <w:sz w:val="24"/>
          <w:szCs w:val="24"/>
        </w:rPr>
        <w:t xml:space="preserve"> dialéctico</w:t>
      </w:r>
      <w:r w:rsidR="00B935F8">
        <w:rPr>
          <w:sz w:val="24"/>
          <w:szCs w:val="24"/>
        </w:rPr>
        <w:t xml:space="preserve"> imperantes en Polonia. Se trataba de un humanismo completo que aportara una explicación más convincente de la intuición y de la acción moral del hombre, basada en cuatro puntos:</w:t>
      </w:r>
    </w:p>
    <w:p w:rsidR="00B935F8" w:rsidRDefault="00B935F8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3A8D">
        <w:rPr>
          <w:sz w:val="24"/>
          <w:szCs w:val="24"/>
        </w:rPr>
        <w:t xml:space="preserve"> </w:t>
      </w:r>
      <w:r>
        <w:rPr>
          <w:sz w:val="24"/>
          <w:szCs w:val="24"/>
        </w:rPr>
        <w:t>Ser radicalmente realista en lo que se refiere al mundo y a la capacidad humana de conocerlo. Si no se permanece en la realidad, la verdad se convierte en una función del poder y no en la expresión de las cosas tal como son. Los hombres solo pueden ser libres en la verdad y la medida de la verdad es la realidad.</w:t>
      </w:r>
    </w:p>
    <w:p w:rsidR="00B935F8" w:rsidRDefault="00B935F8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3A8D">
        <w:rPr>
          <w:sz w:val="24"/>
          <w:szCs w:val="24"/>
        </w:rPr>
        <w:t xml:space="preserve"> </w:t>
      </w:r>
      <w:r>
        <w:rPr>
          <w:sz w:val="24"/>
          <w:szCs w:val="24"/>
        </w:rPr>
        <w:t>El punto de partida debe ser una reflexión disciplinada sobre la persona y la experiencia humana, en lugar de empezar por una teoría general del Universo. El pensamiento filosófico debe partir de la persona, de cada una, que no volverá a repetirse. ¿Qué es la vocación humana? ¿Cómo se forja la historia? ¿Tiene la historia una dimensión trascendental?</w:t>
      </w:r>
    </w:p>
    <w:p w:rsidR="001E3A8D" w:rsidRDefault="00B935F8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3A8D">
        <w:rPr>
          <w:sz w:val="24"/>
          <w:szCs w:val="24"/>
        </w:rPr>
        <w:t xml:space="preserve"> </w:t>
      </w:r>
      <w:r>
        <w:rPr>
          <w:sz w:val="24"/>
          <w:szCs w:val="24"/>
        </w:rPr>
        <w:t>Compromiso con la razón, unido a la determinación de no dejarse arrastrar por la “trampa de la reflexión”. El pensamiento filosófico debe esclarecer lo que los hombres de buena voluntad “deben” hacer.</w:t>
      </w:r>
    </w:p>
    <w:p w:rsidR="00B935F8" w:rsidRDefault="001E3A8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Poner en práctica un ecumenismo del tiempo y no ser esclavos de lo contemporáneo, que ha convertido el pasado en algo desechable. Las ideas tenía</w:t>
      </w:r>
      <w:r w:rsidR="00382F84">
        <w:rPr>
          <w:sz w:val="24"/>
          <w:szCs w:val="24"/>
        </w:rPr>
        <w:t>n</w:t>
      </w:r>
      <w:r>
        <w:rPr>
          <w:sz w:val="24"/>
          <w:szCs w:val="24"/>
        </w:rPr>
        <w:t xml:space="preserve"> consecuencias buenas o malas, como lo atestiguan las tragedias del siglo XX.</w:t>
      </w:r>
      <w:r w:rsidR="00B935F8">
        <w:rPr>
          <w:sz w:val="24"/>
          <w:szCs w:val="24"/>
        </w:rPr>
        <w:t xml:space="preserve"> </w:t>
      </w:r>
    </w:p>
    <w:p w:rsidR="001E3A8D" w:rsidRDefault="001E3A8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Y Karol Wojtyla fue un hombre culto, no solo por ser filósofo, sino porque antes y después de ser Papa defendió con reiteración, incluso bajo la opresión del régimen nazi o comunista, y ante el mundo liberado de tales opresiones, que es la cultura y no el poder político, el poder económico, o cualesquiera otras formas de poder material, es la cultura la fuerza que dinamiza y constituye la historia de los pueblos en el largo plazo. Así la historia de las naciones no es la sus Reyes, ni la de sus guerras, victorias o conquistas, sino la de su cultura. Y mientras la cultura de un pueblo esté viva, este también seguirá vivo.</w:t>
      </w:r>
    </w:p>
    <w:p w:rsidR="001E3A8D" w:rsidRDefault="001E3A8D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Además, para Wojtyla, la cultura es la clave del cambio, y fue la clave del cambio que se produjo en los países del centro y este de Europa en 1989. De estos cambios, trascendentales para Europa, se aprendieron dos lecciones: la de la falacia jacobina, para la que la historia es siempre y solo la lucha por el poder</w:t>
      </w:r>
      <w:r w:rsidR="00382F84">
        <w:rPr>
          <w:sz w:val="24"/>
          <w:szCs w:val="24"/>
        </w:rPr>
        <w:t>, entendiéndolo como la capacidad de imponer a otro la propia voluntad; y la de la falacia marxista, para la que la historia solo es el resultado del enfrentamiento de las fuerzas económicas.</w:t>
      </w:r>
    </w:p>
    <w:p w:rsidR="00382F84" w:rsidRDefault="00382F84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Frente a tales falacias, Wojtyla sostiene que existe una verdad inscrita en los cimientos de la cultura occidental; que la política es una extensión de la ética, es un ámbito no solo del “deber” sino del “ser”; y que el desarrollo de la política y su aplicación práctica tiene también lugar en el ámbito del  juicio moral.</w:t>
      </w:r>
    </w:p>
    <w:p w:rsidR="00382F84" w:rsidRDefault="00382F84" w:rsidP="00E667DF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Estarás de acuerdo conmigo, querido amigo, que muy pocos políticos de nuestros días son conscientes de estas valoraciones. Pero es hora de empezar a trabajar para que lo sean.</w:t>
      </w:r>
    </w:p>
    <w:p w:rsidR="002A27C4" w:rsidRDefault="00382F84" w:rsidP="004B45C6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En la próxima carta te hablaré de la segunda cualidad humanista de Karol Wojtyla: su visión del humanismo de nuestro tiempo.</w:t>
      </w:r>
    </w:p>
    <w:p w:rsidR="004B45C6" w:rsidRDefault="004B45C6" w:rsidP="004B45C6">
      <w:pPr>
        <w:spacing w:before="120" w:after="120"/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Recibe un cordial abrazo de </w:t>
      </w:r>
    </w:p>
    <w:p w:rsidR="004B45C6" w:rsidRDefault="004B45C6" w:rsidP="004B45C6"/>
    <w:p w:rsidR="004B45C6" w:rsidRDefault="004B45C6" w:rsidP="004B45C6">
      <w:pPr>
        <w:jc w:val="right"/>
        <w:rPr>
          <w:sz w:val="24"/>
          <w:szCs w:val="24"/>
        </w:rPr>
      </w:pPr>
      <w:r>
        <w:rPr>
          <w:sz w:val="24"/>
          <w:szCs w:val="24"/>
        </w:rPr>
        <w:t>Fernando Díez Moreno</w:t>
      </w:r>
    </w:p>
    <w:p w:rsidR="004B45C6" w:rsidRDefault="00EA1876" w:rsidP="00EA1876">
      <w:pPr>
        <w:jc w:val="center"/>
        <w:rPr>
          <w:rFonts w:ascii="TimesNewRomanPS" w:hAnsi="TimesNewRomanPS" w:cs="TimesNewRomanPS"/>
          <w:b/>
          <w:color w:val="808080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382F84">
        <w:rPr>
          <w:sz w:val="24"/>
          <w:szCs w:val="24"/>
        </w:rPr>
        <w:t xml:space="preserve">                             </w:t>
      </w:r>
      <w:r w:rsidR="004B45C6">
        <w:rPr>
          <w:sz w:val="24"/>
          <w:szCs w:val="24"/>
        </w:rPr>
        <w:t xml:space="preserve">Vicepresidente </w:t>
      </w:r>
    </w:p>
    <w:p w:rsidR="004B45C6" w:rsidRDefault="004B45C6" w:rsidP="00E667DF">
      <w:pPr>
        <w:autoSpaceDE w:val="0"/>
        <w:autoSpaceDN w:val="0"/>
        <w:adjustRightInd w:val="0"/>
        <w:jc w:val="center"/>
        <w:rPr>
          <w:b/>
          <w:color w:val="808080"/>
          <w:sz w:val="28"/>
          <w:szCs w:val="28"/>
        </w:rPr>
      </w:pPr>
    </w:p>
    <w:p w:rsidR="004B45C6" w:rsidRDefault="004B45C6" w:rsidP="00E667DF">
      <w:pPr>
        <w:autoSpaceDE w:val="0"/>
        <w:autoSpaceDN w:val="0"/>
        <w:adjustRightInd w:val="0"/>
        <w:jc w:val="center"/>
        <w:rPr>
          <w:b/>
          <w:color w:val="808080"/>
          <w:sz w:val="28"/>
          <w:szCs w:val="28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382F84" w:rsidRDefault="00382F84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</w:p>
    <w:p w:rsidR="00E667DF" w:rsidRPr="001121AD" w:rsidRDefault="00E667DF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  <w:r w:rsidRPr="001121AD">
        <w:rPr>
          <w:b/>
          <w:color w:val="808080"/>
          <w:sz w:val="22"/>
          <w:szCs w:val="22"/>
        </w:rPr>
        <w:t xml:space="preserve">Puerto de los Leones, 1 - Of. 314-315 • 28220 </w:t>
      </w:r>
      <w:proofErr w:type="spellStart"/>
      <w:r w:rsidRPr="001121AD">
        <w:rPr>
          <w:b/>
          <w:color w:val="808080"/>
          <w:sz w:val="22"/>
          <w:szCs w:val="22"/>
        </w:rPr>
        <w:t>Majadahonda</w:t>
      </w:r>
      <w:proofErr w:type="spellEnd"/>
      <w:r w:rsidRPr="001121AD">
        <w:rPr>
          <w:b/>
          <w:color w:val="808080"/>
          <w:sz w:val="22"/>
          <w:szCs w:val="22"/>
        </w:rPr>
        <w:t xml:space="preserve"> - Madrid</w:t>
      </w:r>
    </w:p>
    <w:p w:rsidR="00E667DF" w:rsidRPr="001121AD" w:rsidRDefault="00E667DF" w:rsidP="00E667DF">
      <w:pPr>
        <w:autoSpaceDE w:val="0"/>
        <w:autoSpaceDN w:val="0"/>
        <w:adjustRightInd w:val="0"/>
        <w:jc w:val="center"/>
        <w:rPr>
          <w:b/>
          <w:color w:val="808080"/>
          <w:sz w:val="22"/>
          <w:szCs w:val="22"/>
        </w:rPr>
      </w:pPr>
      <w:r w:rsidRPr="001121AD">
        <w:rPr>
          <w:b/>
          <w:color w:val="808080"/>
          <w:sz w:val="22"/>
          <w:szCs w:val="22"/>
        </w:rPr>
        <w:t>Teléfono 91 533 83 10 • Móvil 671 694 777 • Fax 91 634 74 99</w:t>
      </w:r>
    </w:p>
    <w:p w:rsidR="007144AC" w:rsidRPr="001121AD" w:rsidRDefault="00E667DF" w:rsidP="00E667DF">
      <w:pPr>
        <w:jc w:val="center"/>
        <w:rPr>
          <w:sz w:val="22"/>
          <w:szCs w:val="22"/>
        </w:rPr>
      </w:pPr>
      <w:r w:rsidRPr="001121AD">
        <w:rPr>
          <w:b/>
          <w:color w:val="808080"/>
          <w:sz w:val="22"/>
          <w:szCs w:val="22"/>
        </w:rPr>
        <w:t>www.fundaciontomasmoro.</w:t>
      </w:r>
      <w:r w:rsidR="00F32237">
        <w:rPr>
          <w:b/>
          <w:color w:val="808080"/>
          <w:sz w:val="22"/>
          <w:szCs w:val="22"/>
        </w:rPr>
        <w:t>es</w:t>
      </w:r>
      <w:r w:rsidRPr="001121AD">
        <w:rPr>
          <w:b/>
          <w:color w:val="808080"/>
          <w:sz w:val="22"/>
          <w:szCs w:val="22"/>
        </w:rPr>
        <w:t xml:space="preserve"> • fundaciontomasmoro@wanadoo.es</w:t>
      </w:r>
    </w:p>
    <w:sectPr w:rsidR="007144AC" w:rsidRPr="001121AD" w:rsidSect="00CE5CDD">
      <w:endnotePr>
        <w:numFmt w:val="decimal"/>
      </w:endnotePr>
      <w:pgSz w:w="11906" w:h="16838"/>
      <w:pgMar w:top="1417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816" w:rsidRDefault="00CB3816" w:rsidP="00CB3816">
      <w:r>
        <w:separator/>
      </w:r>
    </w:p>
  </w:endnote>
  <w:endnote w:type="continuationSeparator" w:id="0">
    <w:p w:rsidR="00CB3816" w:rsidRDefault="00CB3816" w:rsidP="00CB3816">
      <w:r>
        <w:continuationSeparator/>
      </w:r>
    </w:p>
  </w:endnote>
  <w:endnote w:id="1">
    <w:p w:rsidR="00CB3816" w:rsidRDefault="00CB3816" w:rsidP="00EB46B2">
      <w:pPr>
        <w:pStyle w:val="Textonotapie"/>
      </w:pPr>
      <w:r>
        <w:rPr>
          <w:rStyle w:val="Refdenotaalfinal"/>
        </w:rPr>
        <w:endnoteRef/>
      </w:r>
      <w:r>
        <w:t xml:space="preserve"> En el Manual de la “Nueva gramática de la lengua española” publicado por la Real Academia Española, (</w:t>
      </w:r>
      <w:proofErr w:type="spellStart"/>
      <w:r>
        <w:t>pag</w:t>
      </w:r>
      <w:proofErr w:type="spellEnd"/>
      <w:r>
        <w:t xml:space="preserve">. 25, Madrid, 2010), se dice que en el lenguaje político, administrativo y periodístico se percibe una tendencia a construir series coordinadas constituidas por sustantivos de personas que manifiestan los dos géneros (amigos/amigas, diputados/diputadas, alumnos/alumnas), el circunloquio es innecesario  puesto que el empleo del género no marcado (masculino) es suficientemente explícito para abarcar a los individuos de uno y otro sexo.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816" w:rsidRDefault="00CB3816" w:rsidP="00CB3816">
      <w:r>
        <w:separator/>
      </w:r>
    </w:p>
  </w:footnote>
  <w:footnote w:type="continuationSeparator" w:id="0">
    <w:p w:rsidR="00CB3816" w:rsidRDefault="00CB3816" w:rsidP="00CB3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6474D"/>
    <w:multiLevelType w:val="hybridMultilevel"/>
    <w:tmpl w:val="D91EF394"/>
    <w:lvl w:ilvl="0" w:tplc="3672371E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1" w:hanging="360"/>
      </w:pPr>
    </w:lvl>
    <w:lvl w:ilvl="2" w:tplc="0C0A001B" w:tentative="1">
      <w:start w:val="1"/>
      <w:numFmt w:val="lowerRoman"/>
      <w:lvlText w:val="%3."/>
      <w:lvlJc w:val="right"/>
      <w:pPr>
        <w:ind w:left="2141" w:hanging="180"/>
      </w:pPr>
    </w:lvl>
    <w:lvl w:ilvl="3" w:tplc="0C0A000F" w:tentative="1">
      <w:start w:val="1"/>
      <w:numFmt w:val="decimal"/>
      <w:lvlText w:val="%4."/>
      <w:lvlJc w:val="left"/>
      <w:pPr>
        <w:ind w:left="2861" w:hanging="360"/>
      </w:pPr>
    </w:lvl>
    <w:lvl w:ilvl="4" w:tplc="0C0A0019" w:tentative="1">
      <w:start w:val="1"/>
      <w:numFmt w:val="lowerLetter"/>
      <w:lvlText w:val="%5."/>
      <w:lvlJc w:val="left"/>
      <w:pPr>
        <w:ind w:left="3581" w:hanging="360"/>
      </w:pPr>
    </w:lvl>
    <w:lvl w:ilvl="5" w:tplc="0C0A001B" w:tentative="1">
      <w:start w:val="1"/>
      <w:numFmt w:val="lowerRoman"/>
      <w:lvlText w:val="%6."/>
      <w:lvlJc w:val="right"/>
      <w:pPr>
        <w:ind w:left="4301" w:hanging="180"/>
      </w:pPr>
    </w:lvl>
    <w:lvl w:ilvl="6" w:tplc="0C0A000F" w:tentative="1">
      <w:start w:val="1"/>
      <w:numFmt w:val="decimal"/>
      <w:lvlText w:val="%7."/>
      <w:lvlJc w:val="left"/>
      <w:pPr>
        <w:ind w:left="5021" w:hanging="360"/>
      </w:pPr>
    </w:lvl>
    <w:lvl w:ilvl="7" w:tplc="0C0A0019" w:tentative="1">
      <w:start w:val="1"/>
      <w:numFmt w:val="lowerLetter"/>
      <w:lvlText w:val="%8."/>
      <w:lvlJc w:val="left"/>
      <w:pPr>
        <w:ind w:left="5741" w:hanging="360"/>
      </w:pPr>
    </w:lvl>
    <w:lvl w:ilvl="8" w:tplc="0C0A001B" w:tentative="1">
      <w:start w:val="1"/>
      <w:numFmt w:val="lowerRoman"/>
      <w:lvlText w:val="%9."/>
      <w:lvlJc w:val="right"/>
      <w:pPr>
        <w:ind w:left="64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E667DF"/>
    <w:rsid w:val="0005077D"/>
    <w:rsid w:val="000540CB"/>
    <w:rsid w:val="000A4658"/>
    <w:rsid w:val="001121AD"/>
    <w:rsid w:val="00120EBC"/>
    <w:rsid w:val="001E3A8D"/>
    <w:rsid w:val="00215165"/>
    <w:rsid w:val="00266445"/>
    <w:rsid w:val="002A27C4"/>
    <w:rsid w:val="00352952"/>
    <w:rsid w:val="00372578"/>
    <w:rsid w:val="00382F84"/>
    <w:rsid w:val="0046380E"/>
    <w:rsid w:val="004825CF"/>
    <w:rsid w:val="004963F8"/>
    <w:rsid w:val="004B45C6"/>
    <w:rsid w:val="00686543"/>
    <w:rsid w:val="006C5564"/>
    <w:rsid w:val="006F5C1B"/>
    <w:rsid w:val="007069C2"/>
    <w:rsid w:val="007144AC"/>
    <w:rsid w:val="00735A34"/>
    <w:rsid w:val="007D6E01"/>
    <w:rsid w:val="007F1BCA"/>
    <w:rsid w:val="008123C2"/>
    <w:rsid w:val="00895B0F"/>
    <w:rsid w:val="008B7820"/>
    <w:rsid w:val="00910A4C"/>
    <w:rsid w:val="009C6A3F"/>
    <w:rsid w:val="00A155FA"/>
    <w:rsid w:val="00A8363E"/>
    <w:rsid w:val="00A95FAF"/>
    <w:rsid w:val="00AE6D2E"/>
    <w:rsid w:val="00B512A2"/>
    <w:rsid w:val="00B935F8"/>
    <w:rsid w:val="00C36D49"/>
    <w:rsid w:val="00C848DC"/>
    <w:rsid w:val="00C869CC"/>
    <w:rsid w:val="00CA7CC1"/>
    <w:rsid w:val="00CB3816"/>
    <w:rsid w:val="00D113C2"/>
    <w:rsid w:val="00E035E5"/>
    <w:rsid w:val="00E667DF"/>
    <w:rsid w:val="00EA1876"/>
    <w:rsid w:val="00EB46B2"/>
    <w:rsid w:val="00F32237"/>
    <w:rsid w:val="00F34B37"/>
    <w:rsid w:val="00F40C32"/>
    <w:rsid w:val="00F61498"/>
    <w:rsid w:val="00FC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6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67DF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CB3816"/>
  </w:style>
  <w:style w:type="character" w:customStyle="1" w:styleId="TextonotapieCar">
    <w:name w:val="Texto nota pie Car"/>
    <w:basedOn w:val="Fuentedeprrafopredeter"/>
    <w:link w:val="Textonotapie"/>
    <w:uiPriority w:val="99"/>
    <w:rsid w:val="00CB3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B3816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3816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38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CB3816"/>
    <w:rPr>
      <w:vertAlign w:val="superscript"/>
    </w:rPr>
  </w:style>
  <w:style w:type="paragraph" w:styleId="Prrafodelista">
    <w:name w:val="List Paragraph"/>
    <w:basedOn w:val="Normal"/>
    <w:uiPriority w:val="34"/>
    <w:qFormat/>
    <w:rsid w:val="00812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F8531-5F88-4361-9A6B-7DD1D936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Fernando</cp:lastModifiedBy>
  <cp:revision>10</cp:revision>
  <dcterms:created xsi:type="dcterms:W3CDTF">2011-08-25T07:48:00Z</dcterms:created>
  <dcterms:modified xsi:type="dcterms:W3CDTF">2013-12-06T21:31:00Z</dcterms:modified>
</cp:coreProperties>
</file>